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right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br/>
        <w:t>Приложение 1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right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 xml:space="preserve">к приказу </w:t>
      </w:r>
      <w:proofErr w:type="gramStart"/>
      <w:r>
        <w:rPr>
          <w:color w:val="19272F"/>
          <w:sz w:val="28"/>
          <w:szCs w:val="28"/>
        </w:rPr>
        <w:t>исполняющего</w:t>
      </w:r>
      <w:proofErr w:type="gramEnd"/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right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обязанности Министра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right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образования и науки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right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Республики Казахстан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right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от « »_______ 2015 года № __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center"/>
        <w:rPr>
          <w:rFonts w:ascii="Tahoma" w:hAnsi="Tahoma" w:cs="Tahoma"/>
          <w:color w:val="19272F"/>
          <w:sz w:val="21"/>
          <w:szCs w:val="21"/>
        </w:rPr>
      </w:pPr>
      <w:r>
        <w:rPr>
          <w:rStyle w:val="a4"/>
          <w:color w:val="19272F"/>
          <w:sz w:val="28"/>
          <w:szCs w:val="28"/>
        </w:rPr>
        <w:t>Стандарт государственной услуги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center"/>
        <w:rPr>
          <w:rFonts w:ascii="Tahoma" w:hAnsi="Tahoma" w:cs="Tahoma"/>
          <w:color w:val="19272F"/>
          <w:sz w:val="21"/>
          <w:szCs w:val="21"/>
        </w:rPr>
      </w:pPr>
      <w:proofErr w:type="gramStart"/>
      <w:r>
        <w:rPr>
          <w:rStyle w:val="a4"/>
          <w:color w:val="19272F"/>
          <w:sz w:val="28"/>
          <w:szCs w:val="28"/>
        </w:rPr>
        <w:t>«Перевод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образования»</w:t>
      </w:r>
      <w:proofErr w:type="gramEnd"/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center"/>
        <w:rPr>
          <w:rFonts w:ascii="Tahoma" w:hAnsi="Tahoma" w:cs="Tahoma"/>
          <w:color w:val="19272F"/>
          <w:sz w:val="21"/>
          <w:szCs w:val="21"/>
        </w:rPr>
      </w:pPr>
      <w:r>
        <w:rPr>
          <w:rStyle w:val="a4"/>
          <w:color w:val="19272F"/>
          <w:sz w:val="28"/>
          <w:szCs w:val="28"/>
        </w:rPr>
        <w:t>1. Общие положения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1. </w:t>
      </w:r>
      <w:proofErr w:type="gramStart"/>
      <w:r>
        <w:rPr>
          <w:color w:val="19272F"/>
          <w:sz w:val="28"/>
          <w:szCs w:val="28"/>
        </w:rPr>
        <w:t>Государственная услуга «Перевод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образования» </w:t>
      </w:r>
      <w:r>
        <w:rPr>
          <w:color w:val="19272F"/>
          <w:sz w:val="28"/>
          <w:szCs w:val="28"/>
        </w:rPr>
        <w:br/>
        <w:t>(далее – государственная услуга).</w:t>
      </w:r>
      <w:proofErr w:type="gramEnd"/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2. 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3. 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Прием заявления и выдача результата оказания государственной услуги осуществляются через канцелярию услугодателя.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center"/>
        <w:rPr>
          <w:rFonts w:ascii="Tahoma" w:hAnsi="Tahoma" w:cs="Tahoma"/>
          <w:color w:val="19272F"/>
          <w:sz w:val="21"/>
          <w:szCs w:val="21"/>
        </w:rPr>
      </w:pPr>
      <w:r>
        <w:rPr>
          <w:rStyle w:val="a4"/>
          <w:color w:val="19272F"/>
          <w:sz w:val="28"/>
          <w:szCs w:val="28"/>
        </w:rPr>
        <w:t>2. Порядок оказания государственной услуги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right="-2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4. Сроки оказания государственной услуги: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right="-2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для перевода: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с момента сдачи пакета документов услугодателю – </w:t>
      </w:r>
      <w:r>
        <w:rPr>
          <w:color w:val="19272F"/>
          <w:spacing w:val="1"/>
          <w:sz w:val="28"/>
          <w:szCs w:val="28"/>
          <w:shd w:val="clear" w:color="auto" w:fill="FFFFFF"/>
        </w:rPr>
        <w:t>в течение одного месяца, но не позже, чем за пять дней до начала очередной экзаменационной сессии принимающей организации образования.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для восстановления: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с момента сдачи пакета документов услугодателю – в течение двух недель со дня его подачи;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8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 xml:space="preserve">для восстановления </w:t>
      </w:r>
      <w:proofErr w:type="gramStart"/>
      <w:r>
        <w:rPr>
          <w:color w:val="19272F"/>
          <w:sz w:val="28"/>
          <w:szCs w:val="28"/>
        </w:rPr>
        <w:t>отчисленных</w:t>
      </w:r>
      <w:proofErr w:type="gramEnd"/>
      <w:r>
        <w:rPr>
          <w:color w:val="19272F"/>
          <w:sz w:val="28"/>
          <w:szCs w:val="28"/>
        </w:rPr>
        <w:t xml:space="preserve"> в течение семестра за неоплату обучения, в случае погашения задолженности: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8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в течение четырех недель после дня отчисления при предъявлении документа о погашении задолженности по оплате, в течение трех рабочих дней;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максимально допустимое время ожидания для сдачи пакета документов услугополучателем– 15 минут;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максимально допустимое время обслуживания – 15 минут.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5. Форма оказания государственной услуги: бумажная.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lastRenderedPageBreak/>
        <w:t xml:space="preserve">6. Результатом оказания государственной услуги является приказ о переводе или восстановлении </w:t>
      </w:r>
      <w:proofErr w:type="gramStart"/>
      <w:r>
        <w:rPr>
          <w:color w:val="19272F"/>
          <w:sz w:val="28"/>
          <w:szCs w:val="28"/>
        </w:rPr>
        <w:t>обучающихся</w:t>
      </w:r>
      <w:proofErr w:type="gramEnd"/>
      <w:r>
        <w:rPr>
          <w:color w:val="19272F"/>
          <w:sz w:val="28"/>
          <w:szCs w:val="28"/>
        </w:rPr>
        <w:t> </w:t>
      </w:r>
      <w:r>
        <w:rPr>
          <w:color w:val="19272F"/>
          <w:sz w:val="28"/>
          <w:szCs w:val="28"/>
          <w:shd w:val="clear" w:color="auto" w:fill="FFFFFF"/>
        </w:rPr>
        <w:t>в учебное заведение технического и профессионального, послесреднего образования.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  <w:lang w:val="kk-KZ"/>
        </w:rPr>
        <w:t>7</w:t>
      </w:r>
      <w:r>
        <w:rPr>
          <w:color w:val="19272F"/>
          <w:sz w:val="28"/>
          <w:szCs w:val="28"/>
        </w:rPr>
        <w:t>. Государственная услуга оказывается бесплатно физическим лицам (далее – услугополучатель).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8. График работы услугодателя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 до 14.00 часов.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 xml:space="preserve">9. Перечень документов, необходимых в целях оказания государственной услуги для перевода с одной специальности на другую, с одной формы обучения на другую, с одного языкового отделения на другое, с обучения на платной основе на </w:t>
      </w:r>
      <w:proofErr w:type="gramStart"/>
      <w:r>
        <w:rPr>
          <w:color w:val="19272F"/>
          <w:sz w:val="28"/>
          <w:szCs w:val="28"/>
        </w:rPr>
        <w:t>обучение по</w:t>
      </w:r>
      <w:proofErr w:type="gramEnd"/>
      <w:r>
        <w:rPr>
          <w:color w:val="19272F"/>
          <w:sz w:val="28"/>
          <w:szCs w:val="28"/>
        </w:rPr>
        <w:t xml:space="preserve"> образовательному заказу в одной организации образования при обращении услугополучателя к услугодателю: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Перечень документов, необходимых в целях оказания государственной услуги для перевода в другую организацию образования при обращении услугополучателя к услугодателю: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426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1) заявление о </w:t>
      </w:r>
      <w:r>
        <w:rPr>
          <w:color w:val="19272F"/>
          <w:sz w:val="28"/>
          <w:szCs w:val="28"/>
          <w:lang w:val="kk-KZ"/>
        </w:rPr>
        <w:t>переводе </w:t>
      </w:r>
      <w:r>
        <w:rPr>
          <w:color w:val="19272F"/>
          <w:sz w:val="28"/>
          <w:szCs w:val="28"/>
        </w:rPr>
        <w:t>(в произвольной форме);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426"/>
        <w:jc w:val="both"/>
        <w:rPr>
          <w:rFonts w:ascii="Tahoma" w:hAnsi="Tahoma" w:cs="Tahoma"/>
          <w:color w:val="19272F"/>
          <w:sz w:val="21"/>
          <w:szCs w:val="21"/>
        </w:rPr>
      </w:pPr>
      <w:proofErr w:type="gramStart"/>
      <w:r>
        <w:rPr>
          <w:color w:val="19272F"/>
          <w:sz w:val="28"/>
          <w:szCs w:val="28"/>
        </w:rPr>
        <w:t>2) копия из зачетной книжки (или книжка успеваемости) обучающегося, заверенная подписью руководителя организации образования</w:t>
      </w:r>
      <w:r>
        <w:rPr>
          <w:color w:val="19272F"/>
          <w:sz w:val="28"/>
          <w:szCs w:val="28"/>
          <w:lang w:val="kk-KZ"/>
        </w:rPr>
        <w:t>, откуда он переводится.</w:t>
      </w:r>
      <w:proofErr w:type="gramEnd"/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Перечень документов, необходимых в целях оказания государственной услуги для восстановления при обращении услугополучателя к услугодателю: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1) заявление о восстановлении (в произвольной форме);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2) справка, выдаваемая лицам, не завершившим образование по форме, утвержденной приказом 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8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 xml:space="preserve">Для </w:t>
      </w:r>
      <w:proofErr w:type="gramStart"/>
      <w:r>
        <w:rPr>
          <w:color w:val="19272F"/>
          <w:sz w:val="28"/>
          <w:szCs w:val="28"/>
        </w:rPr>
        <w:t>обучающихся</w:t>
      </w:r>
      <w:proofErr w:type="gramEnd"/>
      <w:r>
        <w:rPr>
          <w:color w:val="19272F"/>
          <w:sz w:val="28"/>
          <w:szCs w:val="28"/>
        </w:rPr>
        <w:t xml:space="preserve"> на платной основе, отчисленных в течение семестра за неоплату обучения, документ о погашении задолженности по оплате.</w:t>
      </w:r>
      <w:bookmarkStart w:id="0" w:name="SUB1500"/>
      <w:bookmarkStart w:id="1" w:name="SUB1600"/>
      <w:bookmarkEnd w:id="0"/>
      <w:bookmarkEnd w:id="1"/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8"/>
        <w:jc w:val="center"/>
        <w:rPr>
          <w:rFonts w:ascii="Tahoma" w:hAnsi="Tahoma" w:cs="Tahoma"/>
          <w:color w:val="19272F"/>
          <w:sz w:val="21"/>
          <w:szCs w:val="21"/>
        </w:rPr>
      </w:pPr>
      <w:r>
        <w:rPr>
          <w:rStyle w:val="a4"/>
          <w:color w:val="19272F"/>
          <w:sz w:val="28"/>
          <w:szCs w:val="28"/>
          <w:lang w:val="kk-KZ"/>
        </w:rPr>
        <w:t>3. Порядок обжалования решений, действий (бездействия)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8"/>
        <w:jc w:val="center"/>
        <w:rPr>
          <w:rFonts w:ascii="Tahoma" w:hAnsi="Tahoma" w:cs="Tahoma"/>
          <w:color w:val="19272F"/>
          <w:sz w:val="21"/>
          <w:szCs w:val="21"/>
        </w:rPr>
      </w:pPr>
      <w:r>
        <w:rPr>
          <w:rStyle w:val="a4"/>
          <w:color w:val="19272F"/>
          <w:sz w:val="28"/>
          <w:szCs w:val="28"/>
          <w:lang w:val="kk-KZ"/>
        </w:rPr>
        <w:t>центрального государственного органа, а также услугодателей и (или) их должностных лиц по вопросам оказания государственных услуг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1</w:t>
      </w:r>
      <w:r>
        <w:rPr>
          <w:color w:val="19272F"/>
          <w:sz w:val="28"/>
          <w:szCs w:val="28"/>
          <w:lang w:val="kk-KZ"/>
        </w:rPr>
        <w:t>0</w:t>
      </w:r>
      <w:r>
        <w:rPr>
          <w:color w:val="19272F"/>
          <w:sz w:val="28"/>
          <w:szCs w:val="28"/>
        </w:rPr>
        <w:t>. </w:t>
      </w:r>
      <w:r>
        <w:rPr>
          <w:color w:val="19272F"/>
          <w:sz w:val="28"/>
          <w:szCs w:val="28"/>
          <w:lang w:val="kk-KZ"/>
        </w:rPr>
        <w:t>Обжалование решений, действий (бездействий) </w:t>
      </w:r>
      <w:r>
        <w:rPr>
          <w:color w:val="19272F"/>
          <w:sz w:val="28"/>
          <w:szCs w:val="28"/>
        </w:rPr>
        <w:t>Министерства, </w:t>
      </w:r>
      <w:r>
        <w:rPr>
          <w:color w:val="19272F"/>
          <w:sz w:val="28"/>
          <w:szCs w:val="28"/>
          <w:lang w:val="kk-KZ"/>
        </w:rPr>
        <w:t>услугодателя и (или) его должностных лиц </w:t>
      </w:r>
      <w:r>
        <w:rPr>
          <w:color w:val="19272F"/>
          <w:sz w:val="28"/>
          <w:szCs w:val="28"/>
        </w:rPr>
        <w:t>по вопросам оказания государственных услуг</w:t>
      </w:r>
      <w:r>
        <w:rPr>
          <w:color w:val="19272F"/>
          <w:sz w:val="28"/>
          <w:szCs w:val="28"/>
          <w:lang w:val="kk-KZ"/>
        </w:rPr>
        <w:t>:</w:t>
      </w:r>
      <w:r>
        <w:rPr>
          <w:color w:val="19272F"/>
          <w:sz w:val="28"/>
          <w:szCs w:val="28"/>
        </w:rPr>
        <w:t> жалоба подается в письменном виде: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на имя руководителя услугодателя </w:t>
      </w:r>
      <w:r>
        <w:rPr>
          <w:color w:val="19272F"/>
          <w:sz w:val="28"/>
          <w:szCs w:val="28"/>
          <w:lang w:val="kk-KZ"/>
        </w:rPr>
        <w:t>по адресу, указанному в пункте 12 настоящего стандарта государственной услуги.</w:t>
      </w:r>
    </w:p>
    <w:p w:rsidR="00320F46" w:rsidRDefault="00320F46" w:rsidP="00320F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  <w:lang w:val="kk-KZ"/>
        </w:rPr>
        <w:lastRenderedPageBreak/>
        <w:t>Подтверждением принятия жалобы является ее регистрация (штамп, входящий номер и дата) в канцелярии услугодателя с указанием фамилии и инициалов лица, принявшего жалобу, срока и места получения ответа на поданную жалобу.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  <w:shd w:val="clear" w:color="auto" w:fill="FFFFFF"/>
        </w:rPr>
        <w:t>Жалоба </w:t>
      </w:r>
      <w:r>
        <w:rPr>
          <w:color w:val="19272F"/>
          <w:sz w:val="28"/>
          <w:szCs w:val="28"/>
        </w:rPr>
        <w:t>услугополучателя по вопросам оказания государственной услуги, поступившая в адрес услугодателя подлежит рассмотрению в течение пяти рабочих дней со дня ее регистрации.</w:t>
      </w:r>
    </w:p>
    <w:p w:rsidR="00320F46" w:rsidRDefault="00320F46" w:rsidP="00320F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>
        <w:rPr>
          <w:color w:val="19272F"/>
          <w:sz w:val="28"/>
          <w:szCs w:val="28"/>
        </w:rPr>
        <w:t>контролю за</w:t>
      </w:r>
      <w:proofErr w:type="gramEnd"/>
      <w:r>
        <w:rPr>
          <w:color w:val="19272F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right="-2"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1</w:t>
      </w:r>
      <w:r>
        <w:rPr>
          <w:color w:val="19272F"/>
          <w:sz w:val="28"/>
          <w:szCs w:val="28"/>
          <w:lang w:val="kk-KZ"/>
        </w:rPr>
        <w:t>1</w:t>
      </w:r>
      <w:r>
        <w:rPr>
          <w:color w:val="19272F"/>
          <w:sz w:val="28"/>
          <w:szCs w:val="28"/>
        </w:rPr>
        <w:t>. 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center"/>
        <w:rPr>
          <w:rFonts w:ascii="Tahoma" w:hAnsi="Tahoma" w:cs="Tahoma"/>
          <w:color w:val="19272F"/>
          <w:sz w:val="21"/>
          <w:szCs w:val="21"/>
        </w:rPr>
      </w:pPr>
      <w:r>
        <w:rPr>
          <w:rStyle w:val="a4"/>
          <w:color w:val="19272F"/>
          <w:sz w:val="28"/>
          <w:szCs w:val="28"/>
        </w:rPr>
        <w:t>4. Иные требования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jc w:val="center"/>
        <w:rPr>
          <w:rFonts w:ascii="Tahoma" w:hAnsi="Tahoma" w:cs="Tahoma"/>
          <w:color w:val="19272F"/>
          <w:sz w:val="21"/>
          <w:szCs w:val="21"/>
        </w:rPr>
      </w:pPr>
      <w:r>
        <w:rPr>
          <w:rStyle w:val="a4"/>
          <w:color w:val="19272F"/>
          <w:sz w:val="28"/>
          <w:szCs w:val="28"/>
        </w:rPr>
        <w:t>с учетом особенностей оказания государственной услуги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8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  <w:lang w:val="kk-KZ"/>
        </w:rPr>
        <w:t>12. </w:t>
      </w:r>
      <w:r>
        <w:rPr>
          <w:color w:val="19272F"/>
          <w:sz w:val="28"/>
          <w:szCs w:val="28"/>
        </w:rPr>
        <w:t>Адреса мест оказания государственной услуги размещены </w:t>
      </w:r>
      <w:r>
        <w:rPr>
          <w:color w:val="19272F"/>
          <w:sz w:val="28"/>
          <w:szCs w:val="28"/>
          <w:lang w:val="kk-KZ"/>
        </w:rPr>
        <w:t>на </w:t>
      </w:r>
      <w:r>
        <w:rPr>
          <w:color w:val="19272F"/>
          <w:sz w:val="28"/>
          <w:szCs w:val="28"/>
          <w:lang w:val="kk-KZ"/>
        </w:rPr>
        <w:br/>
        <w:t>интернет-ресурсе Министерства</w:t>
      </w:r>
      <w:r>
        <w:rPr>
          <w:color w:val="19272F"/>
          <w:sz w:val="28"/>
          <w:szCs w:val="28"/>
        </w:rPr>
        <w:t>: </w:t>
      </w:r>
      <w:r>
        <w:rPr>
          <w:color w:val="19272F"/>
          <w:sz w:val="28"/>
          <w:szCs w:val="28"/>
          <w:lang w:val="en-US"/>
        </w:rPr>
        <w:t>www</w:t>
      </w:r>
      <w:r>
        <w:rPr>
          <w:color w:val="19272F"/>
          <w:sz w:val="28"/>
          <w:szCs w:val="28"/>
        </w:rPr>
        <w:t>.edu.gov.kz.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right="-2" w:firstLine="709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1</w:t>
      </w:r>
      <w:r>
        <w:rPr>
          <w:color w:val="19272F"/>
          <w:sz w:val="28"/>
          <w:szCs w:val="28"/>
          <w:lang w:val="kk-KZ"/>
        </w:rPr>
        <w:t>3</w:t>
      </w:r>
      <w:r>
        <w:rPr>
          <w:color w:val="19272F"/>
          <w:sz w:val="28"/>
          <w:szCs w:val="28"/>
        </w:rPr>
        <w:t xml:space="preserve">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</w:t>
      </w:r>
      <w:proofErr w:type="gramStart"/>
      <w:r>
        <w:rPr>
          <w:color w:val="19272F"/>
          <w:sz w:val="28"/>
          <w:szCs w:val="28"/>
        </w:rPr>
        <w:t>контакт-центра</w:t>
      </w:r>
      <w:proofErr w:type="gramEnd"/>
      <w:r>
        <w:rPr>
          <w:color w:val="19272F"/>
          <w:sz w:val="28"/>
          <w:szCs w:val="28"/>
        </w:rPr>
        <w:t xml:space="preserve"> по вопросам оказания государственных услуг.</w:t>
      </w:r>
    </w:p>
    <w:p w:rsidR="00320F46" w:rsidRDefault="00320F46" w:rsidP="00320F46">
      <w:pPr>
        <w:pStyle w:val="a3"/>
        <w:shd w:val="clear" w:color="auto" w:fill="9FC5D5"/>
        <w:spacing w:before="0" w:beforeAutospacing="0" w:after="0" w:afterAutospacing="0"/>
        <w:ind w:firstLine="708"/>
        <w:jc w:val="both"/>
        <w:rPr>
          <w:rFonts w:ascii="Tahoma" w:hAnsi="Tahoma" w:cs="Tahoma"/>
          <w:color w:val="19272F"/>
          <w:sz w:val="21"/>
          <w:szCs w:val="21"/>
        </w:rPr>
      </w:pPr>
      <w:r>
        <w:rPr>
          <w:color w:val="19272F"/>
          <w:sz w:val="28"/>
          <w:szCs w:val="28"/>
        </w:rPr>
        <w:t>1</w:t>
      </w:r>
      <w:r>
        <w:rPr>
          <w:color w:val="19272F"/>
          <w:sz w:val="28"/>
          <w:szCs w:val="28"/>
          <w:lang w:val="kk-KZ"/>
        </w:rPr>
        <w:t>4</w:t>
      </w:r>
      <w:r>
        <w:rPr>
          <w:color w:val="19272F"/>
          <w:sz w:val="28"/>
          <w:szCs w:val="28"/>
        </w:rPr>
        <w:t>. Контактные телефоны справочных служб услугодателя по вопросам оказания государственной услуги размещены </w:t>
      </w:r>
      <w:r>
        <w:rPr>
          <w:color w:val="19272F"/>
          <w:sz w:val="28"/>
          <w:szCs w:val="28"/>
          <w:lang w:val="kk-KZ"/>
        </w:rPr>
        <w:t>на интернет-ресурсе Министерства</w:t>
      </w:r>
      <w:r>
        <w:rPr>
          <w:color w:val="19272F"/>
          <w:sz w:val="28"/>
          <w:szCs w:val="28"/>
        </w:rPr>
        <w:t>: </w:t>
      </w:r>
      <w:r>
        <w:rPr>
          <w:color w:val="19272F"/>
          <w:sz w:val="28"/>
          <w:szCs w:val="28"/>
          <w:lang w:val="en-US"/>
        </w:rPr>
        <w:t>www</w:t>
      </w:r>
      <w:r>
        <w:rPr>
          <w:color w:val="19272F"/>
          <w:sz w:val="28"/>
          <w:szCs w:val="28"/>
        </w:rPr>
        <w:t>.edu.gov.kz. Единый контакт-центр по вопросам оказания государственных услуг: 8-800-080-7777, 1414.</w:t>
      </w:r>
    </w:p>
    <w:p w:rsidR="00000000" w:rsidRDefault="00320F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320F46"/>
    <w:rsid w:val="0032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5284</Characters>
  <Application>Microsoft Office Word</Application>
  <DocSecurity>0</DocSecurity>
  <Lines>44</Lines>
  <Paragraphs>12</Paragraphs>
  <ScaleCrop>false</ScaleCrop>
  <Company>diakov.net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tech-center</dc:creator>
  <cp:keywords/>
  <dc:description/>
  <cp:lastModifiedBy>tech-center</cp:lastModifiedBy>
  <cp:revision>2</cp:revision>
  <dcterms:created xsi:type="dcterms:W3CDTF">2018-04-06T10:47:00Z</dcterms:created>
  <dcterms:modified xsi:type="dcterms:W3CDTF">2018-04-06T10:47:00Z</dcterms:modified>
</cp:coreProperties>
</file>